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Редакция от 14 мая 2026 г.</w:t>
      </w:r>
    </w:p>
    <w:p>
      <w:pPr>
        <w:pStyle w:val="BodyText"/>
      </w:pPr>
      <w:r>
        <w:rPr>
          <w:b/>
          <w:bCs/>
        </w:rPr>
        <w:t xml:space="preserve">Важно:</w:t>
      </w:r>
      <w:r>
        <w:t xml:space="preserve"> </w:t>
      </w:r>
      <w:r>
        <w:t xml:space="preserve">данное согласие даётся</w:t>
      </w:r>
      <w:r>
        <w:t xml:space="preserve"> </w:t>
      </w:r>
      <w:r>
        <w:rPr>
          <w:i/>
          <w:iCs/>
        </w:rPr>
        <w:t xml:space="preserve">отдельно</w:t>
      </w:r>
      <w:r>
        <w:t xml:space="preserve"> </w:t>
      </w:r>
      <w:r>
        <w:t xml:space="preserve">от Согласия на обработку</w:t>
      </w:r>
      <w:r>
        <w:t xml:space="preserve"> </w:t>
      </w:r>
      <w:r>
        <w:t xml:space="preserve">персональных данных. Без явного согласия Оператор не направляет</w:t>
      </w:r>
      <w:r>
        <w:t xml:space="preserve"> </w:t>
      </w:r>
      <w:r>
        <w:t xml:space="preserve">рекламные сообщения. Согласие можно отозвать в любой момент.</w:t>
      </w:r>
    </w:p>
    <w:bookmarkStart w:id="9" w:name="преамбула"/>
    <w:p>
      <w:pPr>
        <w:pStyle w:val="Heading2"/>
      </w:pPr>
      <w:r>
        <w:t xml:space="preserve">1. Преамбула</w:t>
      </w:r>
    </w:p>
    <w:p>
      <w:pPr>
        <w:pStyle w:val="FirstParagraph"/>
      </w:pPr>
      <w:r>
        <w:t xml:space="preserve">Настоящее Согласие выдаётся в соответствии с частью 1 статьи 18</w:t>
      </w:r>
      <w:r>
        <w:t xml:space="preserve"> </w:t>
      </w:r>
      <w:r>
        <w:t xml:space="preserve">Федерального закона от 13.03.2006 № 38-ФЗ «О рекламе» (далее —</w:t>
      </w:r>
      <w:r>
        <w:t xml:space="preserve"> </w:t>
      </w:r>
      <w:r>
        <w:t xml:space="preserve">«38-ФЗ») и регулирует порядок получения Субъектом рекламных сообщений по</w:t>
      </w:r>
      <w:r>
        <w:t xml:space="preserve"> </w:t>
      </w:r>
      <w:r>
        <w:t xml:space="preserve">сетям электросвязи (электронная почта, СМС, сообщения в мессенджерах).</w:t>
      </w:r>
    </w:p>
    <w:bookmarkEnd w:id="9"/>
    <w:bookmarkStart w:id="11" w:name="оператор"/>
    <w:p>
      <w:pPr>
        <w:pStyle w:val="Heading2"/>
      </w:pPr>
      <w:r>
        <w:t xml:space="preserve">2. Оператор</w:t>
      </w:r>
    </w:p>
    <w:p>
      <w:pPr>
        <w:pStyle w:val="FirstParagraph"/>
      </w:pPr>
      <w:r>
        <w:rPr>
          <w:b/>
          <w:bCs/>
        </w:rPr>
        <w:t xml:space="preserve">Индивидуальный предприниматель Белов Иван Сергеевич</w:t>
      </w:r>
      <w:r>
        <w:t xml:space="preserve"> </w:t>
      </w:r>
      <w:r>
        <w:t xml:space="preserve">— лицо,</w:t>
      </w:r>
      <w:r>
        <w:t xml:space="preserve"> </w:t>
      </w:r>
      <w:r>
        <w:t xml:space="preserve">направляющее рекламные сообщения, является одновременно оператором</w:t>
      </w:r>
      <w:r>
        <w:t xml:space="preserve"> </w:t>
      </w:r>
      <w:r>
        <w:t xml:space="preserve">персональных данных и рекламодателем.</w:t>
      </w:r>
    </w:p>
    <w:p>
      <w:pPr>
        <w:pStyle w:val="Compact"/>
        <w:numPr>
          <w:ilvl w:val="0"/>
          <w:numId w:val="1001"/>
        </w:numPr>
      </w:pPr>
      <w:r>
        <w:t xml:space="preserve">ИНН: 773418500128</w:t>
      </w:r>
    </w:p>
    <w:p>
      <w:pPr>
        <w:pStyle w:val="Compact"/>
        <w:numPr>
          <w:ilvl w:val="0"/>
          <w:numId w:val="1001"/>
        </w:numPr>
      </w:pPr>
      <w:r>
        <w:t xml:space="preserve">ОГРНИП: 326774600326601</w:t>
      </w:r>
    </w:p>
    <w:p>
      <w:pPr>
        <w:pStyle w:val="Compact"/>
        <w:numPr>
          <w:ilvl w:val="0"/>
          <w:numId w:val="1001"/>
        </w:numPr>
      </w:pPr>
      <w:r>
        <w:t xml:space="preserve">Адрес: 117465, г. Москва, ул. Тёплый Стан, д. 3, корп. 1, кв. 136</w:t>
      </w:r>
    </w:p>
    <w:p>
      <w:pPr>
        <w:pStyle w:val="Compact"/>
        <w:numPr>
          <w:ilvl w:val="0"/>
          <w:numId w:val="1001"/>
        </w:numPr>
      </w:pPr>
      <w:r>
        <w:t xml:space="preserve">Email:</w:t>
      </w:r>
      <w:r>
        <w:t xml:space="preserve"> </w:t>
      </w:r>
      <w:hyperlink r:id="rId10">
        <w:r>
          <w:rPr>
            <w:rStyle w:val="Hyperlink"/>
          </w:rPr>
          <w:t xml:space="preserve">privacy@tiqqet.ru</w:t>
        </w:r>
      </w:hyperlink>
    </w:p>
    <w:bookmarkEnd w:id="11"/>
    <w:bookmarkStart w:id="12" w:name="содержание-согласия"/>
    <w:p>
      <w:pPr>
        <w:pStyle w:val="Heading2"/>
      </w:pPr>
      <w:r>
        <w:t xml:space="preserve">3. Содержание согласия</w:t>
      </w:r>
    </w:p>
    <w:p>
      <w:pPr>
        <w:pStyle w:val="FirstParagraph"/>
      </w:pPr>
      <w:r>
        <w:t xml:space="preserve">Отмечая чекбокс «Получать рекламные сообщения» в форме обратной связи на</w:t>
      </w:r>
      <w:r>
        <w:t xml:space="preserve"> </w:t>
      </w:r>
      <w:r>
        <w:t xml:space="preserve">сайте либо иным однозначным образом подтверждая своё намерение, я (далее</w:t>
      </w:r>
      <w:r>
        <w:t xml:space="preserve"> </w:t>
      </w:r>
      <w:r>
        <w:t xml:space="preserve">— «Получатель») выражаю согласие на получение от Оператора рекламной и</w:t>
      </w:r>
      <w:r>
        <w:t xml:space="preserve"> </w:t>
      </w:r>
      <w:r>
        <w:t xml:space="preserve">иной информационной корреспонденции по следующим каналам связи (по тем</w:t>
      </w:r>
      <w:r>
        <w:t xml:space="preserve"> </w:t>
      </w:r>
      <w:r>
        <w:t xml:space="preserve">из них, которые Получатель указал при оформлении подписки):</w:t>
      </w:r>
    </w:p>
    <w:p>
      <w:pPr>
        <w:pStyle w:val="Compact"/>
        <w:numPr>
          <w:ilvl w:val="0"/>
          <w:numId w:val="1002"/>
        </w:numPr>
      </w:pPr>
      <w:r>
        <w:t xml:space="preserve">электронная почта;</w:t>
      </w:r>
    </w:p>
    <w:p>
      <w:pPr>
        <w:pStyle w:val="Compact"/>
        <w:numPr>
          <w:ilvl w:val="0"/>
          <w:numId w:val="1002"/>
        </w:numPr>
      </w:pPr>
      <w:r>
        <w:t xml:space="preserve">СМС-сообщения (при добровольном указании номера телефона);</w:t>
      </w:r>
    </w:p>
    <w:p>
      <w:pPr>
        <w:pStyle w:val="Compact"/>
        <w:numPr>
          <w:ilvl w:val="0"/>
          <w:numId w:val="1002"/>
        </w:numPr>
      </w:pPr>
      <w:r>
        <w:t xml:space="preserve">сообщения в мессенджерах Telegram, WhatsApp (при добровольном указании</w:t>
      </w:r>
      <w:r>
        <w:t xml:space="preserve"> </w:t>
      </w:r>
      <w:r>
        <w:t xml:space="preserve">соответствующего контакта).</w:t>
      </w:r>
    </w:p>
    <w:bookmarkEnd w:id="12"/>
    <w:bookmarkStart w:id="13" w:name="тематика-сообщений"/>
    <w:p>
      <w:pPr>
        <w:pStyle w:val="Heading2"/>
      </w:pPr>
      <w:r>
        <w:t xml:space="preserve">4. Тематика сообщений</w:t>
      </w:r>
    </w:p>
    <w:p>
      <w:pPr>
        <w:pStyle w:val="Compact"/>
        <w:numPr>
          <w:ilvl w:val="0"/>
          <w:numId w:val="1003"/>
        </w:numPr>
      </w:pPr>
      <w:r>
        <w:t xml:space="preserve">информация о продуктах и услугах Оператора;</w:t>
      </w:r>
    </w:p>
    <w:p>
      <w:pPr>
        <w:pStyle w:val="Compact"/>
        <w:numPr>
          <w:ilvl w:val="0"/>
          <w:numId w:val="1003"/>
        </w:numPr>
      </w:pPr>
      <w:r>
        <w:t xml:space="preserve">новости и обновления программного продукта TIQQET;</w:t>
      </w:r>
    </w:p>
    <w:p>
      <w:pPr>
        <w:pStyle w:val="Compact"/>
        <w:numPr>
          <w:ilvl w:val="0"/>
          <w:numId w:val="1003"/>
        </w:numPr>
      </w:pPr>
      <w:r>
        <w:t xml:space="preserve">акции, специальные предложения, скидки;</w:t>
      </w:r>
    </w:p>
    <w:p>
      <w:pPr>
        <w:pStyle w:val="Compact"/>
        <w:numPr>
          <w:ilvl w:val="0"/>
          <w:numId w:val="1003"/>
        </w:numPr>
      </w:pPr>
      <w:r>
        <w:t xml:space="preserve">приглашения на вебинары, конференции и демонстрации продукта;</w:t>
      </w:r>
    </w:p>
    <w:p>
      <w:pPr>
        <w:pStyle w:val="Compact"/>
        <w:numPr>
          <w:ilvl w:val="0"/>
          <w:numId w:val="1003"/>
        </w:numPr>
      </w:pPr>
      <w:r>
        <w:t xml:space="preserve">информационные материалы по теме IT-сервис-менеджмента (ITSM).</w:t>
      </w:r>
    </w:p>
    <w:bookmarkEnd w:id="13"/>
    <w:bookmarkStart w:id="15" w:name="объём-обрабатываемых-персональных-данных"/>
    <w:p>
      <w:pPr>
        <w:pStyle w:val="Heading2"/>
      </w:pPr>
      <w:r>
        <w:t xml:space="preserve">5. Объём обрабатываемых персональных данных</w:t>
      </w:r>
    </w:p>
    <w:p>
      <w:pPr>
        <w:pStyle w:val="FirstParagraph"/>
      </w:pPr>
      <w:r>
        <w:t xml:space="preserve">Для целей рассылки Оператор обрабатывает следующие персональные данные</w:t>
      </w:r>
      <w:r>
        <w:t xml:space="preserve"> </w:t>
      </w:r>
      <w:r>
        <w:t xml:space="preserve">Получателя:</w:t>
      </w:r>
    </w:p>
    <w:p>
      <w:pPr>
        <w:pStyle w:val="Compact"/>
        <w:numPr>
          <w:ilvl w:val="0"/>
          <w:numId w:val="1004"/>
        </w:numPr>
      </w:pPr>
      <w:r>
        <w:t xml:space="preserve">Фамилия, имя, отчество;</w:t>
      </w:r>
    </w:p>
    <w:p>
      <w:pPr>
        <w:pStyle w:val="Compact"/>
        <w:numPr>
          <w:ilvl w:val="0"/>
          <w:numId w:val="1004"/>
        </w:numPr>
      </w:pPr>
      <w:r>
        <w:t xml:space="preserve">Адрес электронной почты;</w:t>
      </w:r>
    </w:p>
    <w:p>
      <w:pPr>
        <w:pStyle w:val="Compact"/>
        <w:numPr>
          <w:ilvl w:val="0"/>
          <w:numId w:val="1004"/>
        </w:numPr>
      </w:pPr>
      <w:r>
        <w:t xml:space="preserve">Номер контактного телефона (при добровольном указании);</w:t>
      </w:r>
    </w:p>
    <w:p>
      <w:pPr>
        <w:pStyle w:val="Compact"/>
        <w:numPr>
          <w:ilvl w:val="0"/>
          <w:numId w:val="1004"/>
        </w:numPr>
      </w:pPr>
      <w:r>
        <w:t xml:space="preserve">Должность, наименование организации (при добровольном указании);</w:t>
      </w:r>
    </w:p>
    <w:p>
      <w:pPr>
        <w:pStyle w:val="Compact"/>
        <w:numPr>
          <w:ilvl w:val="0"/>
          <w:numId w:val="1004"/>
        </w:numPr>
      </w:pPr>
      <w:r>
        <w:t xml:space="preserve">Обезличенная информация о взаимодействии с рассылками (факт открытия</w:t>
      </w:r>
      <w:r>
        <w:t xml:space="preserve"> </w:t>
      </w:r>
      <w:r>
        <w:t xml:space="preserve">письма, переходы по ссылкам) — для оценки эффективности и улучшения</w:t>
      </w:r>
      <w:r>
        <w:t xml:space="preserve"> </w:t>
      </w:r>
      <w:r>
        <w:t xml:space="preserve">качества рассылок.</w:t>
      </w:r>
    </w:p>
    <w:p>
      <w:pPr>
        <w:pStyle w:val="FirstParagraph"/>
      </w:pPr>
      <w:r>
        <w:t xml:space="preserve">Обработка перечисленных персональных данных осуществляется в</w:t>
      </w:r>
      <w:r>
        <w:t xml:space="preserve"> </w:t>
      </w:r>
      <w:r>
        <w:t xml:space="preserve">соответствии с</w:t>
      </w:r>
      <w:r>
        <w:t xml:space="preserve"> </w:t>
      </w:r>
      <w:hyperlink r:id="rId14">
        <w:r>
          <w:rPr>
            <w:rStyle w:val="Hyperlink"/>
          </w:rPr>
          <w:t xml:space="preserve">Политикой обработки персональных данных</w:t>
        </w:r>
      </w:hyperlink>
      <w:r>
        <w:t xml:space="preserve"> </w:t>
      </w:r>
      <w:r>
        <w:t xml:space="preserve">Оператора.</w:t>
      </w:r>
    </w:p>
    <w:bookmarkEnd w:id="15"/>
    <w:bookmarkStart w:id="16" w:name="срок-действия-согласия"/>
    <w:p>
      <w:pPr>
        <w:pStyle w:val="Heading2"/>
      </w:pPr>
      <w:r>
        <w:t xml:space="preserve">6. Срок действия согласия</w:t>
      </w:r>
    </w:p>
    <w:p>
      <w:pPr>
        <w:pStyle w:val="FirstParagraph"/>
      </w:pPr>
      <w:r>
        <w:t xml:space="preserve">Настоящее Согласие действует с момента его предоставления и</w:t>
      </w:r>
      <w:r>
        <w:t xml:space="preserve"> </w:t>
      </w:r>
      <w:r>
        <w:rPr>
          <w:b/>
          <w:bCs/>
        </w:rPr>
        <w:t xml:space="preserve">до момента</w:t>
      </w:r>
      <w:r>
        <w:rPr>
          <w:b/>
          <w:bCs/>
        </w:rPr>
        <w:t xml:space="preserve"> </w:t>
      </w:r>
      <w:r>
        <w:rPr>
          <w:b/>
          <w:bCs/>
        </w:rPr>
        <w:t xml:space="preserve">отзыва</w:t>
      </w:r>
      <w:r>
        <w:t xml:space="preserve"> </w:t>
      </w:r>
      <w:r>
        <w:t xml:space="preserve">Получателем в порядке, предусмотренном пунктом 7.</w:t>
      </w:r>
    </w:p>
    <w:bookmarkEnd w:id="16"/>
    <w:bookmarkStart w:id="17" w:name="отзыв-согласия-отписка"/>
    <w:p>
      <w:pPr>
        <w:pStyle w:val="Heading2"/>
      </w:pPr>
      <w:r>
        <w:t xml:space="preserve">7. Отзыв согласия (отписка)</w:t>
      </w:r>
    </w:p>
    <w:p>
      <w:pPr>
        <w:pStyle w:val="FirstParagraph"/>
      </w:pPr>
      <w:r>
        <w:t xml:space="preserve">Получатель вправе в любой момент отозвать настоящее Согласие. Способы</w:t>
      </w:r>
      <w:r>
        <w:t xml:space="preserve"> </w:t>
      </w:r>
      <w:r>
        <w:t xml:space="preserve">отзыва:</w:t>
      </w:r>
    </w:p>
    <w:p>
      <w:pPr>
        <w:pStyle w:val="Compact"/>
        <w:numPr>
          <w:ilvl w:val="0"/>
          <w:numId w:val="1005"/>
        </w:numPr>
      </w:pPr>
      <w:r>
        <w:t xml:space="preserve">нажатием ссылки «</w:t>
      </w:r>
      <w:r>
        <w:rPr>
          <w:b/>
          <w:bCs/>
        </w:rPr>
        <w:t xml:space="preserve">Отписаться</w:t>
      </w:r>
      <w:r>
        <w:t xml:space="preserve">» в любом полученном рекламном</w:t>
      </w:r>
      <w:r>
        <w:t xml:space="preserve"> </w:t>
      </w:r>
      <w:r>
        <w:t xml:space="preserve">сообщении (для электронной почты — обязательный реквизит в</w:t>
      </w:r>
      <w:r>
        <w:t xml:space="preserve"> </w:t>
      </w:r>
      <w:r>
        <w:t xml:space="preserve">соответствии с частью 1 статьи 18 38-ФЗ);</w:t>
      </w:r>
    </w:p>
    <w:p>
      <w:pPr>
        <w:pStyle w:val="Compact"/>
        <w:numPr>
          <w:ilvl w:val="0"/>
          <w:numId w:val="1005"/>
        </w:numPr>
      </w:pPr>
      <w:r>
        <w:t xml:space="preserve">направлением письма на электронную почту</w:t>
      </w:r>
      <w:r>
        <w:t xml:space="preserve"> </w:t>
      </w:r>
      <w:hyperlink r:id="rId10">
        <w:r>
          <w:rPr>
            <w:rStyle w:val="Hyperlink"/>
          </w:rPr>
          <w:t xml:space="preserve">privacy@tiqqet.ru</w:t>
        </w:r>
      </w:hyperlink>
      <w:r>
        <w:t xml:space="preserve"> </w:t>
      </w:r>
      <w:r>
        <w:t xml:space="preserve">с темой</w:t>
      </w:r>
      <w:r>
        <w:t xml:space="preserve"> </w:t>
      </w:r>
      <w:r>
        <w:t xml:space="preserve">«Отписка от рассылки»;</w:t>
      </w:r>
    </w:p>
    <w:p>
      <w:pPr>
        <w:pStyle w:val="Compact"/>
        <w:numPr>
          <w:ilvl w:val="0"/>
          <w:numId w:val="1005"/>
        </w:numPr>
      </w:pPr>
      <w:r>
        <w:t xml:space="preserve">почтовым отправлением по адресу: 117465, г. Москва, ул. Тёплый Стан,</w:t>
      </w:r>
      <w:r>
        <w:t xml:space="preserve"> </w:t>
      </w:r>
      <w:r>
        <w:t xml:space="preserve">д. 3, корп. 1, кв. 136.</w:t>
      </w:r>
    </w:p>
    <w:p>
      <w:pPr>
        <w:pStyle w:val="FirstParagraph"/>
      </w:pPr>
      <w:r>
        <w:t xml:space="preserve">Оператор обязуется прекратить направление рекламных сообщений Получателю</w:t>
      </w:r>
      <w:r>
        <w:t xml:space="preserve"> </w:t>
      </w:r>
      <w:r>
        <w:t xml:space="preserve">в срок, не превышающий</w:t>
      </w:r>
      <w:r>
        <w:t xml:space="preserve"> </w:t>
      </w:r>
      <w:r>
        <w:rPr>
          <w:b/>
          <w:bCs/>
        </w:rPr>
        <w:t xml:space="preserve">1 (одного) рабочего дня</w:t>
      </w:r>
      <w:r>
        <w:t xml:space="preserve"> </w:t>
      </w:r>
      <w:r>
        <w:t xml:space="preserve">с момента получения</w:t>
      </w:r>
      <w:r>
        <w:t xml:space="preserve"> </w:t>
      </w:r>
      <w:r>
        <w:t xml:space="preserve">уведомления об отзыве согласия (часть 7 статьи 18 38-ФЗ).</w:t>
      </w:r>
    </w:p>
    <w:bookmarkEnd w:id="17"/>
    <w:bookmarkStart w:id="18" w:name="подтверждение-получателя"/>
    <w:p>
      <w:pPr>
        <w:pStyle w:val="Heading2"/>
      </w:pPr>
      <w:r>
        <w:t xml:space="preserve">8. Подтверждение Получателя</w:t>
      </w:r>
    </w:p>
    <w:p>
      <w:pPr>
        <w:pStyle w:val="FirstParagraph"/>
      </w:pPr>
      <w:r>
        <w:t xml:space="preserve">Установка чекбокса «Получать рекламные сообщения» (с возможным</w:t>
      </w:r>
      <w:r>
        <w:t xml:space="preserve"> </w:t>
      </w:r>
      <w:r>
        <w:t xml:space="preserve">дополнительным подтверждением по ссылке из приветственного письма —</w:t>
      </w:r>
      <w:r>
        <w:t xml:space="preserve"> </w:t>
      </w:r>
      <w:r>
        <w:t xml:space="preserve">модель double opt-in) либо иное явное волеизъявление Получателя</w:t>
      </w:r>
      <w:r>
        <w:t xml:space="preserve"> </w:t>
      </w:r>
      <w:r>
        <w:t xml:space="preserve">означает:</w:t>
      </w:r>
    </w:p>
    <w:p>
      <w:pPr>
        <w:pStyle w:val="Compact"/>
        <w:numPr>
          <w:ilvl w:val="0"/>
          <w:numId w:val="1006"/>
        </w:numPr>
      </w:pPr>
      <w:r>
        <w:t xml:space="preserve">ознакомление с настоящим Согласием и</w:t>
      </w:r>
      <w:r>
        <w:t xml:space="preserve"> </w:t>
      </w:r>
      <w:hyperlink r:id="rId14">
        <w:r>
          <w:rPr>
            <w:rStyle w:val="Hyperlink"/>
          </w:rPr>
          <w:t xml:space="preserve">Политикой обработки персональных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данных</w:t>
        </w:r>
      </w:hyperlink>
      <w:r>
        <w:t xml:space="preserve">;</w:t>
      </w:r>
    </w:p>
    <w:p>
      <w:pPr>
        <w:pStyle w:val="Compact"/>
        <w:numPr>
          <w:ilvl w:val="0"/>
          <w:numId w:val="1006"/>
        </w:numPr>
      </w:pPr>
      <w:r>
        <w:t xml:space="preserve">свободу, конкретность, информированность и сознательность</w:t>
      </w:r>
      <w:r>
        <w:t xml:space="preserve"> </w:t>
      </w:r>
      <w:r>
        <w:t xml:space="preserve">волеизъявления;</w:t>
      </w:r>
    </w:p>
    <w:p>
      <w:pPr>
        <w:pStyle w:val="Compact"/>
        <w:numPr>
          <w:ilvl w:val="0"/>
          <w:numId w:val="1006"/>
        </w:numPr>
      </w:pPr>
      <w:r>
        <w:t xml:space="preserve">осведомлённость о праве в любой момент отозвать настоящее Согласие в</w:t>
      </w:r>
      <w:r>
        <w:t xml:space="preserve"> </w:t>
      </w:r>
      <w:r>
        <w:t xml:space="preserve">порядке, предусмотренном пунктом 7.</w:t>
      </w:r>
    </w:p>
    <w:p>
      <w:pPr>
        <w:pStyle w:val="FirstParagraph"/>
      </w:pPr>
      <w:r>
        <w:t xml:space="preserve">Настоящее Согласие</w:t>
      </w:r>
      <w:r>
        <w:t xml:space="preserve"> </w:t>
      </w:r>
      <w:r>
        <w:rPr>
          <w:b/>
          <w:bCs/>
        </w:rPr>
        <w:t xml:space="preserve">не является обязательным</w:t>
      </w:r>
      <w:r>
        <w:t xml:space="preserve"> </w:t>
      </w:r>
      <w:r>
        <w:t xml:space="preserve">для использования</w:t>
      </w:r>
      <w:r>
        <w:t xml:space="preserve"> </w:t>
      </w:r>
      <w:r>
        <w:t xml:space="preserve">сервисов Оператора. Вы можете пользоваться приложением TIQQET и</w:t>
      </w:r>
      <w:r>
        <w:t xml:space="preserve"> </w:t>
      </w:r>
      <w:r>
        <w:t xml:space="preserve">направлять обращения Оператору без подписки на рекламные коммуникации.</w:t>
      </w:r>
    </w:p>
    <w:bookmarkEnd w:id="18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abstractNum w:abstractNumId="1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TrueTypeFonts w:val="1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default="1" w:styleId="TableNormal" w:type="table">
    <w:name w:val="TableNormal"/>
    <w:tblPr>
      <w:tblCellMar>
        <w:top w:type="dxa" w:w="100.0"/>
        <w:left w:type="dxa" w:w="100.0"/>
        <w:bottom w:type="dxa" w:w="100.0"/>
        <w:right w:type="dxa" w:w="100.0"/>
      </w:tblCellMar>
    </w:tblPr>
  </w:style>
  <w:style w:default="1" w:styleId="Normal" w:type="paragraph">
    <w:name w:val="normal"/>
  </w:style>
  <w:style w:styleId="Heading1" w:type="paragraph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styleId="Heading2" w:type="paragraph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styleId="Heading3" w:type="paragraph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styleId="Heading4" w:type="paragraph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styleId="Heading5" w:type="paragraph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styleId="Heading6" w:type="paragraph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styleId="Title" w:type="paragraph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styleId="Subtitle" w:type="paragraph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4" Target="/pdn-policy" TargetMode="External" /><Relationship Type="http://schemas.openxmlformats.org/officeDocument/2006/relationships/hyperlink" Id="rId10" Target="mailto:privacy@tiqqet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/pdn-policy" TargetMode="External" /><Relationship Type="http://schemas.openxmlformats.org/officeDocument/2006/relationships/hyperlink" Id="rId10" Target="mailto:privacy@tiqqet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2026-05-14T12:43:41Z</dcterms:created>
  <dcterms:modified xsi:type="dcterms:W3CDTF">2026-05-14T12:43:41Z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