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Политика обработки персональных данных</w:t>
      </w:r>
    </w:p>
    <w:p w:rsidR="00000000" w:rsidDel="00000000" w:rsidP="00000000" w:rsidRDefault="00000000" w:rsidRPr="00000000" w14:paraId="00000002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Документ описывает порядок обработки персональных данных в соответствии с Федеральным законом от 27.07.2006 № 152-ФЗ «О персональных данных».</w:t>
      </w:r>
    </w:p>
    <w:p w:rsidR="00000000" w:rsidDel="00000000" w:rsidP="00000000" w:rsidRDefault="00000000" w:rsidRPr="00000000" w14:paraId="00000003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Редакция от 14 мая 2026 г.</w:t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1.1. Настоящая Политика обработки персональных данных (далее — «Политика») разработана в целях исполнения требований Федерального закона от 27.07.2006 № 152-ФЗ «О персональных данных» (далее — «152-ФЗ»), Постановления Правительства РФ от 01.11.2012 № 1119 и определяет порядок обработки персональных данных, осуществляемой Оператором, а также меры по обеспечению их безопасности.</w:t>
      </w:r>
    </w:p>
    <w:p w:rsidR="00000000" w:rsidDel="00000000" w:rsidP="00000000" w:rsidRDefault="00000000" w:rsidRPr="00000000" w14:paraId="00000006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1.2. </w:t>
      </w:r>
      <w:r>
        <w:rPr>
          <w:b w:val="1"/>
          <w:bCs w:val="1"/>
          <w:sz w:val="18"/>
          <w:szCs w:val="18"/>
          <w:rtl w:val="0"/>
        </w:rPr>
        <w:t xml:space="preserve">Оператор</w:t>
      </w:r>
      <w:r>
        <w:rPr>
          <w:sz w:val="18"/>
          <w:szCs w:val="18"/>
          <w:rtl w:val="0"/>
        </w:rPr>
        <w:t xml:space="preserve">: Индивидуальный предприниматель Белов Иван Сергеевич (далее — «Оператор», «мы», «нас»).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ИНН: </w:t>
      </w:r>
      <w:r>
        <w:rPr>
          <w:b w:val="1"/>
          <w:bCs w:val="1"/>
          <w:sz w:val="18"/>
          <w:szCs w:val="18"/>
          <w:rtl w:val="0"/>
        </w:rPr>
        <w:t xml:space="preserve">773418500128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ОГРНИП: </w:t>
      </w:r>
      <w:r>
        <w:rPr>
          <w:b w:val="1"/>
          <w:bCs w:val="1"/>
          <w:sz w:val="18"/>
          <w:szCs w:val="18"/>
          <w:rtl w:val="0"/>
        </w:rPr>
        <w:t xml:space="preserve">326774600326601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Адрес: 117465, г. Москва, ул. Тёплый Стан, д. 3, корп. 1, кв. 136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Сайт: </w:t>
      </w:r>
      <w:hyperlink r:id="rId6">
        <w:r>
          <w:rPr>
            <w:color w:val="386573"/>
            <w:sz w:val="18"/>
            <w:szCs w:val="18"/>
            <w:u w:val="single"/>
            <w:rtl w:val="0"/>
          </w:rPr>
          <w:t xml:space="preserve">tiqqet.ru</w:t>
        </w:r>
      </w:hyperlink>
      <w:r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Email для запросов субъектов ПДн: </w:t>
      </w:r>
      <w:r>
        <w:rPr>
          <w:color w:val="386573"/>
          <w:sz w:val="18"/>
          <w:szCs w:val="18"/>
          <w:u w:val="single"/>
          <w:rtl w:val="0"/>
        </w:rPr>
        <w:t xml:space="preserve">privacy@tiqqet.ru</w:t>
      </w:r>
    </w:p>
    <w:p w:rsidR="00000000" w:rsidDel="00000000" w:rsidP="00000000" w:rsidRDefault="00000000" w:rsidRPr="00000000" w14:paraId="0000000C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1.3. Действие Политики распространяется на все персональные данные, обрабатываемые Оператором с использованием средств автоматизации, а также без использования таковых.</w:t>
      </w:r>
    </w:p>
    <w:p w:rsidR="00000000" w:rsidDel="00000000" w:rsidP="00000000" w:rsidRDefault="00000000" w:rsidRPr="00000000" w14:paraId="0000000D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1.4. Политика подлежит размещению в открытом доступе на сайте Оператора по адресу </w:t>
      </w:r>
      <w:hyperlink r:id="rId7">
        <w:r>
          <w:rPr>
            <w:color w:val="386573"/>
            <w:sz w:val="18"/>
            <w:szCs w:val="18"/>
            <w:u w:val="single"/>
            <w:rtl w:val="0"/>
          </w:rPr>
          <w:t xml:space="preserve">tiqqet.ru/pdn-policy</w:t>
        </w:r>
      </w:hyperlink>
      <w:r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0F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В настоящей Политике используются термины в значениях, определённых статьёй 3 152-ФЗ. Ключевые из них:</w:t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Персональные данные (ПДн)</w:t>
      </w:r>
      <w:r>
        <w:rPr>
          <w:sz w:val="18"/>
          <w:szCs w:val="18"/>
          <w:rtl w:val="0"/>
        </w:rPr>
        <w:t xml:space="preserve"> — любая информация, относящаяся прямо или косвенно к определённому или определяемому физическому лицу (субъекту ПДн).</w:t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Обработка ПДн</w:t>
      </w:r>
      <w:r>
        <w:rPr>
          <w:sz w:val="18"/>
          <w:szCs w:val="18"/>
          <w:rtl w:val="0"/>
        </w:rPr>
        <w:t xml:space="preserve"> — любое действие с ПДн, совершаемое с использованием или без использования средств автоматизации (сбор, запись, систематизация, накопление, хранение, уточнение, извлечение, использование, передача, обезличивание, блокирование, удаление, уничтожение).</w:t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Оператор</w:t>
      </w:r>
      <w:r>
        <w:rPr>
          <w:sz w:val="18"/>
          <w:szCs w:val="18"/>
          <w:rtl w:val="0"/>
        </w:rPr>
        <w:t xml:space="preserve"> — лицо, организующее и/или осуществляющее обработку ПДн.</w:t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Субъект ПДн</w:t>
      </w:r>
      <w:r>
        <w:rPr>
          <w:sz w:val="18"/>
          <w:szCs w:val="18"/>
          <w:rtl w:val="0"/>
        </w:rPr>
        <w:t xml:space="preserve"> — физическое лицо, которому принадлежат ПДн.</w:t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Согласие субъекта ПДн</w:t>
      </w:r>
      <w:r>
        <w:rPr>
          <w:sz w:val="18"/>
          <w:szCs w:val="18"/>
          <w:rtl w:val="0"/>
        </w:rPr>
        <w:t xml:space="preserve"> — свободное, конкретное, информированное и сознательное волеизъявление субъекта на обработку его ПДн.</w:t>
      </w:r>
    </w:p>
    <w:p w:rsidR="00000000" w:rsidDel="00000000" w:rsidP="00000000" w:rsidRDefault="00000000" w:rsidRPr="00000000" w14:paraId="00000015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 Категории субъектов и обрабатываемых ПДн</w:t>
      </w:r>
    </w:p>
    <w:p w:rsidR="00000000" w:rsidDel="00000000" w:rsidP="00000000" w:rsidRDefault="00000000" w:rsidRPr="00000000" w14:paraId="00000016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3.1. Посетители сайта tiqqet.ru</w:t>
      </w:r>
    </w:p>
    <w:p w:rsidR="00000000" w:rsidDel="00000000" w:rsidP="00000000" w:rsidRDefault="00000000" w:rsidRPr="00000000" w14:paraId="00000017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Сайт </w:t>
      </w:r>
      <w:hyperlink r:id="rId8">
        <w:r>
          <w:rPr>
            <w:color w:val="386573"/>
            <w:sz w:val="18"/>
            <w:szCs w:val="18"/>
            <w:u w:val="single"/>
            <w:rtl w:val="0"/>
          </w:rPr>
          <w:t xml:space="preserve">tiqqet.ru</w:t>
        </w:r>
      </w:hyperlink>
      <w:r>
        <w:rPr>
          <w:sz w:val="18"/>
          <w:szCs w:val="18"/>
          <w:rtl w:val="0"/>
        </w:rPr>
        <w:t xml:space="preserve"> является публичным маркетинговым ресурсом. Регистрационные формы и формы ввода данных на сайте отсутствуют.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После регистрации Оператора в реестре операторов персональных данных Роскомнадзора на Сайте будет размещена форма обратной связи/коммерческого предложения. В ней субъект добровольно указывает ФИО, номер телефона, адрес электронной почты, наименование организации, должность и иные данные. Обработка таких данных осуществляется исключительно в целях ответа на обращение, подготовки коммерческого предложения и заключения договора.</w:t>
      </w:r>
    </w:p>
    <w:p w:rsidR="00000000" w:rsidDel="00000000" w:rsidP="00000000" w:rsidRDefault="00000000" w:rsidRPr="00000000" w14:paraId="00000019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3.2. Лица, направившие обращение по электронной почте</w:t>
      </w:r>
    </w:p>
    <w:p w:rsidR="00000000" w:rsidDel="00000000" w:rsidP="00000000" w:rsidRDefault="00000000" w:rsidRPr="00000000" w14:paraId="0000001A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При самостоятельном обращении пользователя на адреса </w:t>
      </w:r>
      <w:r>
        <w:rPr>
          <w:color w:val="386573"/>
          <w:sz w:val="18"/>
          <w:szCs w:val="18"/>
          <w:u w:val="single"/>
          <w:rtl w:val="0"/>
        </w:rPr>
        <w:t xml:space="preserve">help@tiqqet.ru</w:t>
      </w:r>
      <w:r>
        <w:rPr>
          <w:sz w:val="18"/>
          <w:szCs w:val="18"/>
          <w:rtl w:val="0"/>
        </w:rPr>
        <w:t xml:space="preserve">, </w:t>
      </w:r>
      <w:r>
        <w:rPr>
          <w:color w:val="386573"/>
          <w:sz w:val="18"/>
          <w:szCs w:val="18"/>
          <w:u w:val="single"/>
          <w:rtl w:val="0"/>
        </w:rPr>
        <w:t xml:space="preserve">sales@tiqqet.ru</w:t>
      </w:r>
      <w:r>
        <w:rPr>
          <w:sz w:val="18"/>
          <w:szCs w:val="18"/>
          <w:rtl w:val="0"/>
        </w:rPr>
        <w:t xml:space="preserve"> и иные адреса домена tiqqet.ru, обрабатываются следующие категории ПДн: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Фамилия, имя, отчество (при добровольном указании);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Контактный телефон (при добровольном указании);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Наименование организации, должность (при добровольном указании);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Содержание самого обращения.</w:t>
      </w:r>
    </w:p>
    <w:p w:rsidR="00000000" w:rsidDel="00000000" w:rsidP="00000000" w:rsidRDefault="00000000" w:rsidRPr="00000000" w14:paraId="00000020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Указанные данные предоставляются субъектом ПДн добровольно, путём направления письма Оператору.</w:t>
      </w:r>
    </w:p>
    <w:p w:rsidR="00000000" w:rsidDel="00000000" w:rsidP="00000000" w:rsidRDefault="00000000" w:rsidRPr="00000000" w14:paraId="00000021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3.3. Пользователи демонстрационной версии приложения app.tiqqet.ru</w:t>
      </w:r>
    </w:p>
    <w:p w:rsidR="00000000" w:rsidDel="00000000" w:rsidP="00000000" w:rsidRDefault="00000000" w:rsidRPr="00000000" w14:paraId="00000022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Демонстрационная версия системы по адресу </w:t>
      </w:r>
      <w:hyperlink r:id="rId9">
        <w:r>
          <w:rPr>
            <w:color w:val="386573"/>
            <w:sz w:val="18"/>
            <w:szCs w:val="18"/>
            <w:u w:val="single"/>
            <w:rtl w:val="0"/>
          </w:rPr>
          <w:t xml:space="preserve">app.tiqqet.ru</w:t>
        </w:r>
      </w:hyperlink>
      <w:r>
        <w:rPr>
          <w:sz w:val="18"/>
          <w:szCs w:val="18"/>
          <w:rtl w:val="0"/>
        </w:rPr>
        <w:t xml:space="preserve"> предоставляется по индивидуальной заявке и не предполагает открытой регистрации. При создании демонстрационных учётных записей обрабатываются: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Адрес электронной почты (используется как идентификатор пользователя);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Должность, наименование организации (при добровольном указании).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В демонстрационной версии используются тестовые данные либо минимальный набор персональных данных, предоставляемых субъектом добровольно при создании учетной записи. Оператор не получает доступа к реальным данным заявок и базам клиентов on-premise-установок.</w:t>
      </w:r>
    </w:p>
    <w:p w:rsidR="00000000" w:rsidDel="00000000" w:rsidP="00000000" w:rsidRDefault="00000000" w:rsidRPr="00000000" w14:paraId="00000027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3.4. On-premise установки клиентов (важно!)</w:t>
      </w:r>
    </w:p>
    <w:p w:rsidR="00000000" w:rsidDel="00000000" w:rsidP="00000000" w:rsidRDefault="00000000" w:rsidRPr="00000000" w14:paraId="00000028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При установке системы TIQQET ServiceDesk на инфраструктуре клиента (on-premise) </w:t>
      </w:r>
      <w:r>
        <w:rPr>
          <w:b w:val="1"/>
          <w:bCs w:val="1"/>
          <w:sz w:val="18"/>
          <w:szCs w:val="18"/>
          <w:rtl w:val="0"/>
        </w:rPr>
        <w:t xml:space="preserve">Оператор не имеет доступа к данным, обрабатываемым на серверах клиента</w:t>
      </w:r>
      <w:r>
        <w:rPr>
          <w:sz w:val="18"/>
          <w:szCs w:val="18"/>
          <w:rtl w:val="0"/>
        </w:rPr>
        <w:t xml:space="preserve">. В этом случае оператором персональных данных, обрабатываемых в системе, является сам клиент.</w:t>
      </w:r>
    </w:p>
    <w:p w:rsidR="00000000" w:rsidDel="00000000" w:rsidP="00000000" w:rsidRDefault="00000000" w:rsidRPr="00000000" w14:paraId="00000029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Оператор выступает разработчиком и поставщиком программного обеспечения, но не является оператором ПДн, обрабатываемых клиентом с использованием TIQQET ServiceDesk.</w:t>
      </w:r>
    </w:p>
    <w:p w:rsidR="00000000" w:rsidDel="00000000" w:rsidP="00000000" w:rsidRDefault="00000000" w:rsidRPr="00000000" w14:paraId="0000002A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3.5. Категории ПДн, которые Оператор НЕ обрабатывает</w:t>
      </w:r>
    </w:p>
    <w:p w:rsidR="00000000" w:rsidDel="00000000" w:rsidP="00000000" w:rsidRDefault="00000000" w:rsidRPr="00000000" w14:paraId="0000002B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Оператор не обрабатывает: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Специальные категории ПДн (расовая, национальная принадлежность, политические взгляды, религиозные/философские убеждения, состояние здоровья, интимная жизнь);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Биометрические ПДн;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ПДн несовершеннолетних (продукт предназначен для делового использования организациями).</w:t>
      </w:r>
    </w:p>
    <w:p w:rsidR="00000000" w:rsidDel="00000000" w:rsidP="00000000" w:rsidRDefault="00000000" w:rsidRPr="00000000" w14:paraId="0000002F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4. Цели обработки ПДн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Ответ на обращения, направленные на электронную почту Оператора;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Подготовка коммерческих предложений и заключение договоров на использование программного продукта TIQQET;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Предоставление демонстрационного доступа к приложению по индивидуальной заявке;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Исполнение заключённых договоров (поставка ПО, техническая поддержка, обновления);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Анализ качества и улучшение функционирования сайта tiqqet.ru (обезличенно).</w:t>
      </w:r>
    </w:p>
    <w:p w:rsidR="00000000" w:rsidDel="00000000" w:rsidP="00000000" w:rsidRDefault="00000000" w:rsidRPr="00000000" w14:paraId="00000035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5. Правовые основания обработки</w:t>
      </w:r>
    </w:p>
    <w:p w:rsidR="00000000" w:rsidDel="00000000" w:rsidP="00000000" w:rsidRDefault="00000000" w:rsidRPr="00000000" w14:paraId="00000036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5.1. Обработка ПДн осуществляется на следующих правовых основаниях: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Согласие субъекта ПДн (п. 1 ч. 1 ст. 6 152-ФЗ) — выражается путём добровольного направления данных Оператору;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Исполнение договора, стороной которого является субъект ПДн (п. 5 ч. 1 ст. 6 152-ФЗ);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Достижение целей, предусмотренных законодательством РФ (бухгалтерский учёт, налоговая отчётность, в т.ч. № 402-ФЗ, Налоговый кодекс РФ).</w:t>
      </w:r>
    </w:p>
    <w:p w:rsidR="00000000" w:rsidDel="00000000" w:rsidP="00000000" w:rsidRDefault="00000000" w:rsidRPr="00000000" w14:paraId="0000003A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6. Принципы обработки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Обработка осуществляется на законной и справедливой основе;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Обработка ограничена достижением конкретных, заранее определённых и законных целей;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Не допускается объединение баз данных, содержащих ПДн, обработка которых осуществляется в несовместимых целях;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Обрабатываются только ПДн, отвечающие целям обработки; объём ПДн соответствует целям;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Обеспечивается точность ПДн, их достаточность, при необходимости — актуальность;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Хранение ПДн осуществляется не дольше, чем этого требуют цели обработки.</w:t>
      </w:r>
    </w:p>
    <w:p w:rsidR="00000000" w:rsidDel="00000000" w:rsidP="00000000" w:rsidRDefault="00000000" w:rsidRPr="00000000" w14:paraId="00000041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 Порядок и условия обработки</w:t>
      </w:r>
    </w:p>
    <w:p w:rsidR="00000000" w:rsidDel="00000000" w:rsidP="00000000" w:rsidRDefault="00000000" w:rsidRPr="00000000" w14:paraId="00000042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7.1. Сбор</w:t>
      </w:r>
    </w:p>
    <w:p w:rsidR="00000000" w:rsidDel="00000000" w:rsidP="00000000" w:rsidRDefault="00000000" w:rsidRPr="00000000" w14:paraId="00000043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Сбор ПДн осуществляется путём: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получения письменных обращений и электронных писем от субъектов ПДн;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заполнения форм при оформлении договоров и счетов на оплату.</w:t>
      </w:r>
    </w:p>
    <w:p w:rsidR="00000000" w:rsidDel="00000000" w:rsidP="00000000" w:rsidRDefault="00000000" w:rsidRPr="00000000" w14:paraId="00000046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7.2. Хранение и локализация (ст. 18 ФЗ-152)</w:t>
      </w:r>
    </w:p>
    <w:p w:rsidR="00000000" w:rsidDel="00000000" w:rsidP="00000000" w:rsidRDefault="00000000" w:rsidRPr="00000000" w14:paraId="00000047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Сбор, запись, систематизация, накопление, хранение, уточнение, извлечение ПДн граждан Российской Федерации осуществляется с использованием баз данных, находящихся на территории Российской Федерации.</w:t>
      </w:r>
    </w:p>
    <w:p w:rsidR="00000000" w:rsidDel="00000000" w:rsidP="00000000" w:rsidRDefault="00000000" w:rsidRPr="00000000" w14:paraId="00000048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Используются: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Серверная инфраструктура российских хостинг-провайдеров с серверами на территории РФ;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Сервис Яндекс.Метрика (ООО «Яндекс», г. Москва, ИНН 7736207543) — серверы на территории РФ;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Электронная почта на хостинге reg.ru (АО «Регистратор доменных имён РЕГ.РУ») — серверы на территории РФ.</w:t>
      </w:r>
    </w:p>
    <w:p w:rsidR="00000000" w:rsidDel="00000000" w:rsidP="00000000" w:rsidRDefault="00000000" w:rsidRPr="00000000" w14:paraId="0000004C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7.3. Использование</w:t>
      </w:r>
    </w:p>
    <w:p w:rsidR="00000000" w:rsidDel="00000000" w:rsidP="00000000" w:rsidRDefault="00000000" w:rsidRPr="00000000" w14:paraId="0000004D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ПДн используются исключительно в целях, указанных в разделе 4 настоящей Политики.</w:t>
      </w:r>
    </w:p>
    <w:p w:rsidR="00000000" w:rsidDel="00000000" w:rsidP="00000000" w:rsidRDefault="00000000" w:rsidRPr="00000000" w14:paraId="0000004E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7.4. Передача третьим лицам</w:t>
      </w:r>
    </w:p>
    <w:p w:rsidR="00000000" w:rsidDel="00000000" w:rsidP="00000000" w:rsidRDefault="00000000" w:rsidRPr="00000000" w14:paraId="0000004F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ПДн могут передаваться: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государственным органам Российской Федерации в случаях и в порядке, установленных законодательством РФ;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привлекаемым Оператором на договорной основе лицам для обработки в указанных Оператором целях (ст. 6 ч. 3 152-ФЗ): хостинг-провайдер, поставщик услуг электронной почты, бухгалтерское обслуживание. Эти лица обязуются обеспечивать конфиденциальность ПДн.</w:t>
      </w:r>
    </w:p>
    <w:p w:rsidR="00000000" w:rsidDel="00000000" w:rsidP="00000000" w:rsidRDefault="00000000" w:rsidRPr="00000000" w14:paraId="00000052">
      <w:pPr>
        <w:spacing w:after="120" w:lineRule="auto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Трансграничная передача ПДн</w:t>
      </w:r>
      <w:r>
        <w:rPr>
          <w:sz w:val="18"/>
          <w:szCs w:val="18"/>
          <w:rtl w:val="0"/>
        </w:rPr>
        <w:t xml:space="preserve"> (в иностранные государства) Оператором не осуществляется.</w:t>
      </w:r>
    </w:p>
    <w:p w:rsidR="00000000" w:rsidDel="00000000" w:rsidP="00000000" w:rsidRDefault="00000000" w:rsidRPr="00000000" w14:paraId="00000053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7.4.1. Веб-аналитика Яндекс.Метрика</w:t>
      </w:r>
    </w:p>
    <w:p w:rsidR="00000000" w:rsidDel="00000000" w:rsidP="00000000" w:rsidRDefault="00000000" w:rsidRPr="00000000" w14:paraId="00000054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На сайте </w:t>
      </w:r>
      <w:hyperlink r:id="rId10">
        <w:r>
          <w:rPr>
            <w:color w:val="386573"/>
            <w:sz w:val="18"/>
            <w:szCs w:val="18"/>
            <w:u w:val="single"/>
            <w:rtl w:val="0"/>
          </w:rPr>
          <w:t xml:space="preserve">tiqqet.ru</w:t>
        </w:r>
      </w:hyperlink>
      <w:r>
        <w:rPr>
          <w:sz w:val="18"/>
          <w:szCs w:val="18"/>
          <w:rtl w:val="0"/>
        </w:rPr>
        <w:t xml:space="preserve"> подключён сервис веб-аналитики </w:t>
      </w:r>
      <w:r>
        <w:rPr>
          <w:b w:val="1"/>
          <w:bCs w:val="1"/>
          <w:sz w:val="18"/>
          <w:szCs w:val="18"/>
          <w:rtl w:val="0"/>
        </w:rPr>
        <w:t xml:space="preserve">Яндекс.Метрика</w:t>
      </w:r>
      <w:r>
        <w:rPr>
          <w:sz w:val="18"/>
          <w:szCs w:val="18"/>
          <w:rtl w:val="0"/>
        </w:rPr>
        <w:t xml:space="preserve"> (счётчик № 108569011) с целью анализа посещаемости и улучшения качества сайта.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Оператор обработки:</w:t>
      </w:r>
      <w:r>
        <w:rPr>
          <w:sz w:val="18"/>
          <w:szCs w:val="18"/>
          <w:rtl w:val="0"/>
        </w:rPr>
        <w:t xml:space="preserve"> ООО «Яндекс» (Россия, г. Москва, ул. Льва Толстого, д. 16, ИНН 7736207543);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Правовое основание:</w:t>
      </w:r>
      <w:r>
        <w:rPr>
          <w:sz w:val="18"/>
          <w:szCs w:val="18"/>
          <w:rtl w:val="0"/>
        </w:rPr>
        <w:t xml:space="preserve"> поручение Оператора в соответствии с ч. 3 ст. 6 152-ФЗ; конкретные условия закреплены в </w:t>
      </w:r>
      <w:hyperlink r:id="rId11">
        <w:r>
          <w:rPr>
            <w:color w:val="386573"/>
            <w:sz w:val="18"/>
            <w:szCs w:val="18"/>
            <w:u w:val="single"/>
            <w:rtl w:val="0"/>
          </w:rPr>
          <w:t xml:space="preserve">Условиях использования сервиса Яндекс.Метрика</w:t>
        </w:r>
      </w:hyperlink>
      <w:r>
        <w:rPr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Локализация:</w:t>
      </w:r>
      <w:r>
        <w:rPr>
          <w:sz w:val="18"/>
          <w:szCs w:val="18"/>
          <w:rtl w:val="0"/>
        </w:rPr>
        <w:t xml:space="preserve"> серверы ООО «Яндекс» на территории Российской Федерации (соответствие ст. 18 152-ФЗ);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Состав данных:</w:t>
      </w:r>
      <w:r>
        <w:rPr>
          <w:sz w:val="18"/>
          <w:szCs w:val="18"/>
          <w:rtl w:val="0"/>
        </w:rPr>
        <w:t xml:space="preserve"> обезличенные технические данные о посещении (источник перехода, посещённые страницы, время на сайте, тип устройства/ОС/браузера, приблизительное местоположение на уровне города, действия пользователя — клики/прокрутка);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Активированные функции:</w:t>
      </w:r>
      <w:r>
        <w:rPr>
          <w:sz w:val="18"/>
          <w:szCs w:val="18"/>
          <w:rtl w:val="0"/>
        </w:rPr>
        <w:t xml:space="preserve"> карта кликов (clickmap), отслеживание внешних ссылок (trackLinks), точный показатель отказов (accurateTrackBounce), </w:t>
      </w:r>
      <w:r>
        <w:rPr>
          <w:b w:val="1"/>
          <w:bCs w:val="1"/>
          <w:sz w:val="18"/>
          <w:szCs w:val="18"/>
          <w:rtl w:val="0"/>
        </w:rPr>
        <w:t xml:space="preserve">Вебвизор</w:t>
      </w:r>
      <w:r>
        <w:rPr>
          <w:sz w:val="18"/>
          <w:szCs w:val="18"/>
          <w:rtl w:val="0"/>
        </w:rPr>
        <w:t xml:space="preserve"> (запись действий пользователя), отслеживание hash-маршрутов (trackHash);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Вебвизор:</w:t>
      </w:r>
      <w:r>
        <w:rPr>
          <w:sz w:val="18"/>
          <w:szCs w:val="18"/>
          <w:rtl w:val="0"/>
        </w:rPr>
        <w:t xml:space="preserve"> запись сессий ограничена навигационными действиями (переходы, прокрутка, клики). Формы ввода персональных данных на сайте отсутствуют, поэтому запись сессий не содержит ПДн.</w:t>
      </w:r>
    </w:p>
    <w:p w:rsidR="00000000" w:rsidDel="00000000" w:rsidP="00000000" w:rsidRDefault="00000000" w:rsidRPr="00000000" w14:paraId="0000005B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Перечисленные данные носят обезличенный характер и не позволяют идентифицировать конкретное физическое лицо.</w:t>
      </w:r>
    </w:p>
    <w:p w:rsidR="00000000" w:rsidDel="00000000" w:rsidP="00000000" w:rsidRDefault="00000000" w:rsidRPr="00000000" w14:paraId="0000005C">
      <w:pPr>
        <w:spacing w:after="120" w:lineRule="auto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Согласие на использование cookies и веб-аналитики</w:t>
      </w:r>
      <w:r>
        <w:rPr>
          <w:sz w:val="18"/>
          <w:szCs w:val="18"/>
          <w:rtl w:val="0"/>
        </w:rPr>
        <w:t xml:space="preserve"> получается посредством баннера, отображаемого при первом посещении сайта (модель </w:t>
      </w:r>
      <w:r>
        <w:rPr>
          <w:b w:val="1"/>
          <w:bCs w:val="1"/>
          <w:sz w:val="18"/>
          <w:szCs w:val="18"/>
          <w:rtl w:val="0"/>
        </w:rPr>
        <w:t xml:space="preserve">opt-in</w:t>
      </w:r>
      <w:r>
        <w:rPr>
          <w:sz w:val="18"/>
          <w:szCs w:val="18"/>
          <w:rtl w:val="0"/>
        </w:rPr>
        <w:t xml:space="preserve">). До нажатия пользователем кнопки «Принять» скрипт Яндекс.Метрики </w:t>
      </w:r>
      <w:r>
        <w:rPr>
          <w:b w:val="1"/>
          <w:bCs w:val="1"/>
          <w:sz w:val="18"/>
          <w:szCs w:val="18"/>
          <w:rtl w:val="0"/>
        </w:rPr>
        <w:t xml:space="preserve">не загружается</w:t>
      </w:r>
      <w:r>
        <w:rPr>
          <w:sz w:val="18"/>
          <w:szCs w:val="18"/>
          <w:rtl w:val="0"/>
        </w:rPr>
        <w:t xml:space="preserve"> на странице и cookies веб-аналитики не устанавливаются. Выбор сохраняется в локальном хранилище браузера (cookie_consent). При нажатии «Отклонить» скрипт не загружается; при повторных визитах баннер не показывается, пока пользователь не очистит локальное хранилище.</w:t>
      </w:r>
    </w:p>
    <w:p w:rsidR="00000000" w:rsidDel="00000000" w:rsidP="00000000" w:rsidRDefault="00000000" w:rsidRPr="00000000" w14:paraId="0000005D">
      <w:pPr>
        <w:spacing w:after="120" w:lineRule="auto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Отказ от сбора данных</w:t>
      </w:r>
      <w:r>
        <w:rPr>
          <w:sz w:val="18"/>
          <w:szCs w:val="18"/>
          <w:rtl w:val="0"/>
        </w:rPr>
        <w:t xml:space="preserve"> также возможен: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через нажатие «Отклонить» в cookie-баннере (см. также </w:t>
      </w:r>
      <w:hyperlink r:id="rId12">
        <w:r>
          <w:rPr>
            <w:color w:val="386573"/>
            <w:sz w:val="18"/>
            <w:szCs w:val="18"/>
            <w:u w:val="single"/>
            <w:rtl w:val="0"/>
          </w:rPr>
          <w:t xml:space="preserve">Политику cookies</w:t>
        </w:r>
      </w:hyperlink>
      <w:r>
        <w:rPr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386573"/>
          <w:sz w:val="18"/>
          <w:szCs w:val="18"/>
        </w:rPr>
      </w:pPr>
      <w:r>
        <w:rPr>
          <w:sz w:val="18"/>
          <w:szCs w:val="18"/>
          <w:rtl w:val="0"/>
        </w:rPr>
        <w:t xml:space="preserve">через установку </w:t>
      </w:r>
      <w:hyperlink r:id="rId13">
        <w:r>
          <w:rPr>
            <w:color w:val="386573"/>
            <w:sz w:val="18"/>
            <w:szCs w:val="18"/>
            <w:u w:val="single"/>
            <w:rtl w:val="0"/>
          </w:rPr>
          <w:t xml:space="preserve">браузерного расширения «Блокировщик Метрики»</w:t>
        </w:r>
      </w:hyperlink>
      <w:r>
        <w:rPr>
          <w:sz w:val="18"/>
          <w:szCs w:val="18"/>
          <w:rtl w:val="0"/>
        </w:rPr>
        <w:t xml:space="preserve"> от Яндекса;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через отключение файлов cookie в настройках браузера.</w:t>
      </w:r>
    </w:p>
    <w:p w:rsidR="00000000" w:rsidDel="00000000" w:rsidP="00000000" w:rsidRDefault="00000000" w:rsidRPr="00000000" w14:paraId="00000061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7.5. Уничтожение / удаление</w:t>
      </w:r>
    </w:p>
    <w:p w:rsidR="00000000" w:rsidDel="00000000" w:rsidP="00000000" w:rsidRDefault="00000000" w:rsidRPr="00000000" w14:paraId="00000062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ПДн уничтожаются по достижении целей обработки, либо в случае утраты необходимости в их обработке, либо по требованию субъекта ПДн (за исключением случаев, предусмотренных законом).</w:t>
      </w:r>
    </w:p>
    <w:p w:rsidR="00000000" w:rsidDel="00000000" w:rsidP="00000000" w:rsidRDefault="00000000" w:rsidRPr="00000000" w14:paraId="00000063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8. Сроки обработки и хранения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Обращения по электронной почте — до достижения целей обращения, но не более 1 (одного) года с даты последнего контакта;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Данные, связанные с исполнением договоров — в течение срока действия договора и 5 (пяти) лет с даты его прекращения (требование бухгалтерского законодательства);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Обезличенные данные веб-аналитики — согласно политике сервиса Яндекс.Метрика.</w:t>
      </w:r>
    </w:p>
    <w:p w:rsidR="00000000" w:rsidDel="00000000" w:rsidP="00000000" w:rsidRDefault="00000000" w:rsidRPr="00000000" w14:paraId="00000067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9. Меры защиты</w:t>
      </w:r>
    </w:p>
    <w:p w:rsidR="00000000" w:rsidDel="00000000" w:rsidP="00000000" w:rsidRDefault="00000000" w:rsidRPr="00000000" w14:paraId="00000068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Оператор применяет правовые, организационные и технические меры по обеспечению безопасности ПДн в соответствии со ст. 19 152-ФЗ и Приказом ФСТЭК России от 18.02.2013 № 21: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назначение лица, ответственного за организацию обработки ПДн (см. раздел 14);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принятие настоящей Политики и иных локальных актов;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применение паролей сложной структуры и многофакторной аутентификации;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защищённое (TLS 1.2+) шифрование канала связи на сайте и в приложении;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разграничение доступа по ролям;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резервное копирование с шифрованием GPG;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ведение журнала действий пользователей (audit log);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защита от несанкционированного доступа (firewall, rate-limiting, защита от brute-force);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ограничение перечня лиц, имеющих доступ к ПДн;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защита от вредоносного ПО (антивирус, обновления безопасности).</w:t>
      </w:r>
    </w:p>
    <w:p w:rsidR="00000000" w:rsidDel="00000000" w:rsidP="00000000" w:rsidRDefault="00000000" w:rsidRPr="00000000" w14:paraId="00000073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Уровень защищённости ИСПДн Оператора — </w:t>
      </w:r>
      <w:r>
        <w:rPr>
          <w:b w:val="1"/>
          <w:bCs w:val="1"/>
          <w:sz w:val="18"/>
          <w:szCs w:val="18"/>
          <w:rtl w:val="0"/>
        </w:rPr>
        <w:t xml:space="preserve">УЗ-3</w:t>
      </w:r>
      <w:r>
        <w:rPr>
          <w:sz w:val="18"/>
          <w:szCs w:val="18"/>
          <w:rtl w:val="0"/>
        </w:rPr>
        <w:t xml:space="preserve"> (типовая ИСПДн обрабатывающая иные категории ПДн менее чем 100 000 субъектов).</w:t>
      </w:r>
    </w:p>
    <w:p w:rsidR="00000000" w:rsidDel="00000000" w:rsidP="00000000" w:rsidRDefault="00000000" w:rsidRPr="00000000" w14:paraId="00000074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10. Права субъектов ПДн</w:t>
      </w:r>
    </w:p>
    <w:p w:rsidR="00000000" w:rsidDel="00000000" w:rsidP="00000000" w:rsidRDefault="00000000" w:rsidRPr="00000000" w14:paraId="00000075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В соответствии со ст. 14, 15 152-ФЗ субъект ПДн имеет право: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получать информацию, касающуюся обработки его ПДн;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требовать уточнения, блокирования или уничтожения своих ПДн в случае, если ПДн неполные, устаревшие, неточные, незаконно полученные или не являются необходимыми для заявленной цели обработки;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отозвать ранее данное согласие на обработку ПДн;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обжаловать действия (бездействие) Оператора в Роскомнадзор или в судебном порядке.</w:t>
      </w:r>
    </w:p>
    <w:p w:rsidR="00000000" w:rsidDel="00000000" w:rsidP="00000000" w:rsidRDefault="00000000" w:rsidRPr="00000000" w14:paraId="0000007A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11. Порядок реализации прав субъекта ПДн</w:t>
      </w:r>
    </w:p>
    <w:p w:rsidR="00000000" w:rsidDel="00000000" w:rsidP="00000000" w:rsidRDefault="00000000" w:rsidRPr="00000000" w14:paraId="0000007B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Для реализации указанных в разделе 10 прав субъект ПДн направляет Оператору соответствующий запрос: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 электронной почте: </w:t>
      </w:r>
      <w:r>
        <w:rPr>
          <w:color w:val="386573"/>
          <w:sz w:val="18"/>
          <w:szCs w:val="18"/>
          <w:u w:val="single"/>
          <w:rtl w:val="0"/>
        </w:rPr>
        <w:t xml:space="preserve">privacy@tiqqet.ru</w:t>
      </w:r>
      <w:r>
        <w:rPr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почтовым отправлением по адресу: 117465, г. Москва, ул. Тёплый Стан, д. 3, корп. 1, кв. 136.</w:t>
      </w:r>
    </w:p>
    <w:p w:rsidR="00000000" w:rsidDel="00000000" w:rsidP="00000000" w:rsidRDefault="00000000" w:rsidRPr="00000000" w14:paraId="0000007E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Запрос должен содержать (ч. 3 ст. 14 152-ФЗ): номер документа, удостоверяющего личность субъекта (или представителя), сведения об отношении между субъектом и Оператором (если имеется), подпись.</w:t>
      </w:r>
    </w:p>
    <w:p w:rsidR="00000000" w:rsidDel="00000000" w:rsidP="00000000" w:rsidRDefault="00000000" w:rsidRPr="00000000" w14:paraId="0000007F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Оператор обязан дать ответ на запрос в течение </w:t>
      </w:r>
      <w:r>
        <w:rPr>
          <w:b w:val="1"/>
          <w:bCs w:val="1"/>
          <w:sz w:val="18"/>
          <w:szCs w:val="18"/>
          <w:rtl w:val="0"/>
        </w:rPr>
        <w:t xml:space="preserve">10 (десяти) рабочих дней</w:t>
      </w:r>
      <w:r>
        <w:rPr>
          <w:sz w:val="18"/>
          <w:szCs w:val="18"/>
          <w:rtl w:val="0"/>
        </w:rPr>
        <w:t xml:space="preserve"> с даты его получения. Срок может быть продлён, но не более чем на 5 (пять) рабочих дней, в случае направления Оператором мотивированного уведомления.</w:t>
      </w:r>
    </w:p>
    <w:p w:rsidR="00000000" w:rsidDel="00000000" w:rsidP="00000000" w:rsidRDefault="00000000" w:rsidRPr="00000000" w14:paraId="00000080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12. Cookies и веб-аналитика</w:t>
      </w:r>
    </w:p>
    <w:p w:rsidR="00000000" w:rsidDel="00000000" w:rsidP="00000000" w:rsidRDefault="00000000" w:rsidRPr="00000000" w14:paraId="00000081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Использование файлов cookie и аналогичных технологий описано в отдельном документе — </w:t>
      </w:r>
      <w:hyperlink r:id="rId14">
        <w:r>
          <w:rPr>
            <w:color w:val="386573"/>
            <w:sz w:val="18"/>
            <w:szCs w:val="18"/>
            <w:u w:val="single"/>
            <w:rtl w:val="0"/>
          </w:rPr>
          <w:t xml:space="preserve">Политика использования cookies</w:t>
        </w:r>
      </w:hyperlink>
      <w:r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13. Изменения Политики</w:t>
      </w:r>
    </w:p>
    <w:p w:rsidR="00000000" w:rsidDel="00000000" w:rsidP="00000000" w:rsidRDefault="00000000" w:rsidRPr="00000000" w14:paraId="00000083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Оператор имеет право вносить изменения в настоящую Политику. Новая редакция вступает в силу с момента публикации на сайте </w:t>
      </w:r>
      <w:hyperlink r:id="rId15">
        <w:r>
          <w:rPr>
            <w:color w:val="386573"/>
            <w:sz w:val="18"/>
            <w:szCs w:val="18"/>
            <w:u w:val="single"/>
            <w:rtl w:val="0"/>
          </w:rPr>
          <w:t xml:space="preserve">tiqqet.ru/pdn-policy</w:t>
        </w:r>
      </w:hyperlink>
      <w:r>
        <w:rPr>
          <w:sz w:val="18"/>
          <w:szCs w:val="18"/>
          <w:rtl w:val="0"/>
        </w:rPr>
        <w:t xml:space="preserve">, если иное не предусмотрено самой редакцией. Архив предыдущих редакций предоставляется по запросу.</w:t>
      </w:r>
    </w:p>
    <w:p w:rsidR="00000000" w:rsidDel="00000000" w:rsidP="00000000" w:rsidRDefault="00000000" w:rsidRPr="00000000" w14:paraId="00000084">
      <w:pPr>
        <w:spacing w:after="12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14. Контактная информация</w:t>
      </w:r>
    </w:p>
    <w:p w:rsidR="00000000" w:rsidDel="00000000" w:rsidP="00000000" w:rsidRDefault="00000000" w:rsidRPr="00000000" w14:paraId="00000085">
      <w:pPr>
        <w:spacing w:after="120" w:lineRule="auto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Оператор:</w:t>
      </w:r>
      <w:r>
        <w:rPr>
          <w:sz w:val="18"/>
          <w:szCs w:val="18"/>
          <w:rtl w:val="0"/>
        </w:rPr>
        <w:t xml:space="preserve"> Индивидуальный предприниматель Белов Иван Сергеевич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Адрес: 117465, г. Москва, ул. Тёплый Стан, д. 3, корп. 1, кв. 136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ИНН: 773418500128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ОГРНИП: 326774600326601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Email для запросов субъектов ПДн: </w:t>
      </w:r>
      <w:r>
        <w:rPr>
          <w:color w:val="386573"/>
          <w:sz w:val="18"/>
          <w:szCs w:val="18"/>
          <w:u w:val="single"/>
          <w:rtl w:val="0"/>
        </w:rPr>
        <w:t xml:space="preserve">privacy@tiqqet.ru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360" w:before="0" w:beforeAutospacing="0" w:lineRule="auto"/>
        <w:ind w:left="720" w:hanging="36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Email общий: </w:t>
      </w:r>
      <w:r>
        <w:rPr>
          <w:color w:val="386573"/>
          <w:sz w:val="18"/>
          <w:szCs w:val="18"/>
          <w:u w:val="single"/>
          <w:rtl w:val="0"/>
        </w:rPr>
        <w:t xml:space="preserve">help@tiqqet.ru</w:t>
      </w:r>
    </w:p>
    <w:p w:rsidR="00000000" w:rsidDel="00000000" w:rsidP="00000000" w:rsidRDefault="00000000" w:rsidRPr="00000000" w14:paraId="0000008B">
      <w:pPr>
        <w:spacing w:after="120" w:lineRule="auto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 xml:space="preserve">Лицо, ответственное за организацию обработки персональных данных у Оператора:</w:t>
      </w:r>
      <w:r>
        <w:rPr>
          <w:sz w:val="18"/>
          <w:szCs w:val="18"/>
          <w:rtl w:val="0"/>
        </w:rPr>
        <w:t xml:space="preserve"> Белов Иван Сергеевич (ИП).</w:t>
      </w:r>
    </w:p>
    <w:p w:rsidR="00000000" w:rsidDel="00000000" w:rsidP="00000000" w:rsidRDefault="00000000" w:rsidRPr="00000000" w14:paraId="0000008C">
      <w:pPr>
        <w:spacing w:after="12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Если Вы не согласны с условиями настоящей Политики — пожалуйста, не направляйте Оператору свои персональные данные и не используйте сервисы Оператора.</w:t>
      </w:r>
    </w:p>
    <w:p w:rsidR="00000000" w:rsidDel="00000000" w:rsidP="00000000" w:rsidRDefault="00000000" w:rsidRPr="00000000" w14:paraId="0000008D">
      <w:pPr>
        <w:rPr/>
      </w:pPr>
      <w:r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  <w:sz w:val="18"/>
          <w:szCs w:val="18"/>
        </w:rPr>
      </w:pPr>
      <w:r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?>
<Relationships xmlns="http://schemas.openxmlformats.org/package/2006/relationships">
  <Relationship Id="rId11" Type="http://schemas.openxmlformats.org/officeDocument/2006/relationships/hyperlink" Target="https://yandex.ru/legal/metrica_termsofuse/" TargetMode="External"/>
  <Relationship Id="rId10" Type="http://schemas.openxmlformats.org/officeDocument/2006/relationships/hyperlink" Target="https://tiqqet.ru/" TargetMode="External"/>
  <Relationship Id="rId13" Type="http://schemas.openxmlformats.org/officeDocument/2006/relationships/hyperlink" Target="https://yandex.ru/support/metrica/general/opt-out.html" TargetMode="External"/>
  <Relationship Id="rId12" Type="http://schemas.openxmlformats.org/officeDocument/2006/relationships/hyperlink" Target="https://tiqqet.ru/cookies" TargetMode="External"/>
  <Relationship Id="rId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fontTable" Target="fontTable.xml"/>
  <Relationship Id="rId4" Type="http://schemas.openxmlformats.org/officeDocument/2006/relationships/numbering" Target="numbering.xml"/>
  <Relationship Id="rId9" Type="http://schemas.openxmlformats.org/officeDocument/2006/relationships/hyperlink" Target="https://app.tiqqet.ru/" TargetMode="External"/>
  <Relationship Id="rId15" Type="http://schemas.openxmlformats.org/officeDocument/2006/relationships/hyperlink" Target="https://tiqqet.ru/pdn-policy" TargetMode="External"/>
  <Relationship Id="rId14" Type="http://schemas.openxmlformats.org/officeDocument/2006/relationships/hyperlink" Target="https://tiqqet.ru/cookies" TargetMode="External"/>
  <Relationship Id="rId5" Type="http://schemas.openxmlformats.org/officeDocument/2006/relationships/styles" Target="styles.xml"/>
  <Relationship Id="rId6" Type="http://schemas.openxmlformats.org/officeDocument/2006/relationships/hyperlink" Target="https://tiqqet.ru/" TargetMode="External"/>
  <Relationship Id="rId7" Type="http://schemas.openxmlformats.org/officeDocument/2006/relationships/hyperlink" Target="https://tiqqet.ru/pdn-policy" TargetMode="External"/>
  <Relationship Id="rId8" Type="http://schemas.openxmlformats.org/officeDocument/2006/relationships/hyperlink" Target="https://tiqqet.ru/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